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0046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both"/>
        <w:textAlignment w:val="auto"/>
        <w:rPr>
          <w:rStyle w:val="13"/>
          <w:rFonts w:hint="default" w:ascii="Times New Roman" w:hAnsi="Times New Roman" w:eastAsia="方正小标宋_GBK" w:cs="Times New Roman"/>
          <w:b w:val="0"/>
          <w:bCs/>
          <w:i w:val="0"/>
          <w:iCs w:val="0"/>
          <w:caps w:val="0"/>
          <w:color w:val="333333"/>
          <w:spacing w:val="0"/>
          <w:sz w:val="44"/>
          <w:szCs w:val="44"/>
          <w:shd w:val="clear" w:color="auto" w:fill="FFFFFF"/>
          <w:lang w:val="en-US" w:eastAsia="zh-CN"/>
        </w:rPr>
      </w:pPr>
      <w:bookmarkStart w:id="0" w:name="_GoBack"/>
      <w:bookmarkEnd w:id="0"/>
      <w:r>
        <w:rPr>
          <w:rStyle w:val="13"/>
          <w:rFonts w:hint="default" w:ascii="Times New Roman" w:hAnsi="Times New Roman" w:eastAsia="方正黑体简体" w:cs="Times New Roman"/>
          <w:b w:val="0"/>
          <w:bCs/>
          <w:i w:val="0"/>
          <w:iCs w:val="0"/>
          <w:caps w:val="0"/>
          <w:color w:val="333333"/>
          <w:spacing w:val="0"/>
          <w:sz w:val="32"/>
          <w:szCs w:val="32"/>
          <w:shd w:val="clear" w:color="auto" w:fill="FFFFFF"/>
          <w:lang w:eastAsia="zh-CN"/>
        </w:rPr>
        <w:t>附件</w:t>
      </w:r>
      <w:r>
        <w:rPr>
          <w:rStyle w:val="13"/>
          <w:rFonts w:hint="default" w:ascii="Times New Roman" w:hAnsi="Times New Roman" w:eastAsia="方正黑体简体" w:cs="Times New Roman"/>
          <w:b w:val="0"/>
          <w:bCs/>
          <w:i w:val="0"/>
          <w:iCs w:val="0"/>
          <w:caps w:val="0"/>
          <w:color w:val="333333"/>
          <w:spacing w:val="0"/>
          <w:sz w:val="32"/>
          <w:szCs w:val="32"/>
          <w:shd w:val="clear" w:color="auto" w:fill="FFFFFF"/>
          <w:lang w:val="en-US" w:eastAsia="zh-CN"/>
        </w:rPr>
        <w:t>10</w:t>
      </w:r>
    </w:p>
    <w:p w14:paraId="76FF1BA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both"/>
        <w:textAlignment w:val="auto"/>
        <w:rPr>
          <w:rStyle w:val="13"/>
          <w:rFonts w:hint="default" w:ascii="Times New Roman" w:hAnsi="Times New Roman" w:eastAsia="方正小标宋_GBK" w:cs="Times New Roman"/>
          <w:b w:val="0"/>
          <w:bCs/>
          <w:i w:val="0"/>
          <w:iCs w:val="0"/>
          <w:caps w:val="0"/>
          <w:color w:val="333333"/>
          <w:spacing w:val="0"/>
          <w:sz w:val="44"/>
          <w:szCs w:val="44"/>
          <w:shd w:val="clear" w:color="auto" w:fill="FFFFFF"/>
        </w:rPr>
      </w:pPr>
    </w:p>
    <w:p w14:paraId="702E040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36" w:lineRule="atLeast"/>
        <w:ind w:right="0"/>
        <w:jc w:val="center"/>
        <w:textAlignment w:val="auto"/>
        <w:rPr>
          <w:rFonts w:hint="default" w:ascii="Times New Roman" w:hAnsi="Times New Roman" w:eastAsia="仿宋_GB2312" w:cs="Times New Roman"/>
          <w:i w:val="0"/>
          <w:iCs w:val="0"/>
          <w:caps w:val="0"/>
          <w:color w:val="333333"/>
          <w:spacing w:val="0"/>
          <w:sz w:val="32"/>
          <w:szCs w:val="32"/>
        </w:rPr>
      </w:pPr>
      <w:r>
        <w:rPr>
          <w:rStyle w:val="13"/>
          <w:rFonts w:hint="default" w:ascii="Times New Roman" w:hAnsi="Times New Roman" w:eastAsia="方正小标宋_GBK" w:cs="Times New Roman"/>
          <w:b w:val="0"/>
          <w:bCs/>
          <w:i w:val="0"/>
          <w:iCs w:val="0"/>
          <w:caps w:val="0"/>
          <w:color w:val="333333"/>
          <w:spacing w:val="0"/>
          <w:sz w:val="44"/>
          <w:szCs w:val="44"/>
          <w:shd w:val="clear" w:color="auto" w:fill="FFFFFF"/>
        </w:rPr>
        <w:t>职称评审监管暂行办法</w:t>
      </w:r>
    </w:p>
    <w:p w14:paraId="6B9658C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Style w:val="13"/>
          <w:rFonts w:hint="default" w:ascii="Times New Roman" w:hAnsi="Times New Roman" w:eastAsia="方正黑体简体" w:cs="Times New Roman"/>
          <w:b w:val="0"/>
          <w:bCs/>
          <w:i w:val="0"/>
          <w:iCs w:val="0"/>
          <w:caps w:val="0"/>
          <w:color w:val="333333"/>
          <w:spacing w:val="0"/>
          <w:sz w:val="32"/>
          <w:szCs w:val="32"/>
          <w:shd w:val="clear" w:color="auto" w:fill="FFFFFF"/>
          <w:lang w:val="en-US" w:eastAsia="zh-CN"/>
        </w:rPr>
        <w:t xml:space="preserve">    </w:t>
      </w:r>
      <w:r>
        <w:rPr>
          <w:rStyle w:val="13"/>
          <w:rFonts w:hint="default" w:ascii="Times New Roman" w:hAnsi="Times New Roman" w:eastAsia="方正黑体简体" w:cs="Times New Roman"/>
          <w:b w:val="0"/>
          <w:bCs/>
          <w:i w:val="0"/>
          <w:iCs w:val="0"/>
          <w:caps w:val="0"/>
          <w:color w:val="333333"/>
          <w:spacing w:val="0"/>
          <w:sz w:val="32"/>
          <w:szCs w:val="32"/>
          <w:shd w:val="clear" w:color="auto" w:fill="FFFFFF"/>
        </w:rPr>
        <w:t>第一章  总则</w:t>
      </w:r>
    </w:p>
    <w:p w14:paraId="126B26E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b w:val="0"/>
          <w:bCs w:val="0"/>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b w:val="0"/>
          <w:bCs w:val="0"/>
          <w:i w:val="0"/>
          <w:iCs w:val="0"/>
          <w:caps w:val="0"/>
          <w:color w:val="333333"/>
          <w:spacing w:val="0"/>
          <w:sz w:val="32"/>
          <w:szCs w:val="32"/>
          <w:shd w:val="clear" w:color="auto" w:fill="FFFFFF"/>
        </w:rPr>
        <w:t>第一条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为进一步加强职称评审监管，促进职称评审公平公正，营造良好的人才发展环境，根据《关于深化职称制度改革的意见》和《职称评审管理暂行规定》（人力资源和社会保障部令第40号）等有关规定，制定本办法。</w:t>
      </w:r>
    </w:p>
    <w:p w14:paraId="3BE72F6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职称评审监管遵循以下原则：</w:t>
      </w:r>
    </w:p>
    <w:p w14:paraId="0B6ECC2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（一）坚持依法监管。职称评审监管要依法有序进行，规范监管行为，推进职称评审监管制度化、规范化。</w:t>
      </w:r>
    </w:p>
    <w:p w14:paraId="6BACBA6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（二）坚持全面监管。谁授权、谁负责监管，谁主责、谁接受监督，加强职称评审事前、事中、事后全过程监管，构建政府监管、单位（行业）自律、社会监督的职称评审监管体系。</w:t>
      </w:r>
    </w:p>
    <w:p w14:paraId="396BEE9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（三）坚持问题导向。围绕职称评审领域反映突出、易发多发的问题，加强监管指导，督促整改落实，打通职称制度改革政策落地“最后一公里”。</w:t>
      </w:r>
    </w:p>
    <w:p w14:paraId="7FAF438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（四）坚持公正高效。职称评审监管要一视同仁，公开公平公正，提升监管效能，减少对正常职称评审活动的干扰，减轻职称评审主体负担。</w:t>
      </w:r>
    </w:p>
    <w:p w14:paraId="4217F54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第三条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对职称评审组织实施中申报人、评审专家、职称评审相关工作人员等个人，以及职称评审委员会组建单位（以下简称评审单位）、申报人所在单位等单位进行监管适用本办法。</w:t>
      </w:r>
    </w:p>
    <w:p w14:paraId="77DB9E3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第四条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人力资源和社会保障部负责制定职称评审监管政策，加强全国职称评审综合监管，对核准备案的高级职称评审委员会组建单位进行监管。</w:t>
      </w:r>
    </w:p>
    <w:p w14:paraId="6A883E0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eastAsia"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地方各级人力资源社会保障部门按照管理权限会同行业（业务）主管部门负责本地区职称评审监管。</w:t>
      </w:r>
    </w:p>
    <w:p w14:paraId="3E23403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eastAsia"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人力资源和社会保障部门直接组建职称评审委员会的，由上级人力资源和社会保障部门负责监管；行业主管部门直接组建职称评审委员会的，由同级人力资源和社会保障部门或者上级行业主管部门负责监管。</w:t>
      </w:r>
    </w:p>
    <w:p w14:paraId="3ACED76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Style w:val="13"/>
          <w:rFonts w:hint="eastAsia" w:ascii="Times New Roman" w:hAnsi="Times New Roman" w:eastAsia="方正黑体简体" w:cs="Times New Roman"/>
          <w:b w:val="0"/>
          <w:bCs/>
          <w:i w:val="0"/>
          <w:iCs w:val="0"/>
          <w:caps w:val="0"/>
          <w:color w:val="333333"/>
          <w:spacing w:val="0"/>
          <w:sz w:val="32"/>
          <w:szCs w:val="32"/>
          <w:shd w:val="clear" w:color="auto" w:fill="FFFFFF"/>
          <w:lang w:val="en-US" w:eastAsia="zh-CN"/>
        </w:rPr>
        <w:t xml:space="preserve">    </w:t>
      </w:r>
      <w:r>
        <w:rPr>
          <w:rStyle w:val="13"/>
          <w:rFonts w:hint="default" w:ascii="Times New Roman" w:hAnsi="Times New Roman" w:eastAsia="方正黑体简体" w:cs="Times New Roman"/>
          <w:b w:val="0"/>
          <w:bCs/>
          <w:i w:val="0"/>
          <w:iCs w:val="0"/>
          <w:caps w:val="0"/>
          <w:color w:val="333333"/>
          <w:spacing w:val="0"/>
          <w:sz w:val="32"/>
          <w:szCs w:val="32"/>
          <w:shd w:val="clear" w:color="auto" w:fill="FFFFFF"/>
        </w:rPr>
        <w:t>第二章  监管内容</w:t>
      </w:r>
    </w:p>
    <w:p w14:paraId="70F71B4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eastAsia"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第五条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对申报人重点监管以下方面：</w:t>
      </w:r>
    </w:p>
    <w:p w14:paraId="2500283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（一）明知不符合职称申报条件仍故意通过虚假承诺、伪造信息等手段进行申报；</w:t>
      </w:r>
    </w:p>
    <w:p w14:paraId="039CBBF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（二）在职称评审中提供虚假材料、论文造假代写、剽窃他人作品或者学术成果，业绩成果不实或者造假等；</w:t>
      </w:r>
    </w:p>
    <w:p w14:paraId="317A63F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（三）在职称申报评审中存在说情打招呼、暗箱操作等不正当行为；</w:t>
      </w:r>
    </w:p>
    <w:p w14:paraId="116E959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（四）其他违规行为。</w:t>
      </w:r>
    </w:p>
    <w:p w14:paraId="1561BFA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eastAsia"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第六条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对评审专家重点监管以下方面：</w:t>
      </w:r>
    </w:p>
    <w:p w14:paraId="1AAFD4C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（一）违规对外公布评审专家身份；</w:t>
      </w:r>
    </w:p>
    <w:p w14:paraId="3E379B2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（二）私自接收职称评审材料；</w:t>
      </w:r>
    </w:p>
    <w:p w14:paraId="59C06D6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（三）违规对外泄漏职称评审内容；</w:t>
      </w:r>
    </w:p>
    <w:p w14:paraId="4980054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（四）应当回避时未及时申请回避；</w:t>
      </w:r>
    </w:p>
    <w:p w14:paraId="0C78D89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（五）在评议、打分、投票等环节存在明显不公；</w:t>
      </w:r>
    </w:p>
    <w:p w14:paraId="6A29E73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（六）利用评审专家身份违规为他人职称评审提供便利，谋取不正当利益；</w:t>
      </w:r>
    </w:p>
    <w:p w14:paraId="091DF92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（七）与有关中介等社会机构存在利益交换，不能正确履行评审职责；</w:t>
      </w:r>
    </w:p>
    <w:p w14:paraId="46342FA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（八）其他违规行为。</w:t>
      </w:r>
    </w:p>
    <w:p w14:paraId="7AE98A2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第七条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对职称评审相关工作人员重点监管以下方面：</w:t>
      </w:r>
    </w:p>
    <w:p w14:paraId="4F96C83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（一）未按规定对职称申报评审材料进行审核；</w:t>
      </w:r>
    </w:p>
    <w:p w14:paraId="61D9CEEC">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（二）未按规定选取评审专家，违规对外泄漏评审专家信息，应当通知评审专家回避的未及时处理；</w:t>
      </w:r>
    </w:p>
    <w:p w14:paraId="7E91664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（三）私自接收职称评审材料；</w:t>
      </w:r>
    </w:p>
    <w:p w14:paraId="252C264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（四）违规对外泄漏职称评审内容；</w:t>
      </w:r>
    </w:p>
    <w:p w14:paraId="0AF07F7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（五）应当回避时未及时申请回避；</w:t>
      </w:r>
    </w:p>
    <w:p w14:paraId="59A7986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（六）利用职务之便违规为他人职称评审提供便利，谋取不正当利益；</w:t>
      </w:r>
    </w:p>
    <w:p w14:paraId="405CA20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（七）利用职务之便违规为有关中介等社会机构提供便利，谋取不正当利益；</w:t>
      </w:r>
    </w:p>
    <w:p w14:paraId="1E339BB0">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（八）其他违规行为。</w:t>
      </w:r>
    </w:p>
    <w:p w14:paraId="7B06E92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第八条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对评审单位重点监管以下方面：</w:t>
      </w:r>
    </w:p>
    <w:p w14:paraId="26C5FAF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（一）制定的职称评审办法、评价标准、评审程序等与《关于深化职称制度改革的意见》等国家职称政策要求或者精神不符；</w:t>
      </w:r>
    </w:p>
    <w:p w14:paraId="2891DFD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（二）未按照《职称评审管理暂行规定》等有关要求规范组建职称评审委员会，未按规定核准备案或者有效期届满未重新核准备案；</w:t>
      </w:r>
    </w:p>
    <w:p w14:paraId="3BAC8EC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（三）评审专家管理不规范，推荐遴选、培训考核、退出惩戒、责任追究等机制不健全；</w:t>
      </w:r>
    </w:p>
    <w:p w14:paraId="7985FA6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（四）未按规定履行申报材料审核职责，放纵、包庇或者协助申报人弄虚作假；</w:t>
      </w:r>
    </w:p>
    <w:p w14:paraId="3B0CD54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（五）超越职称评审权限，擅自扩大职称评审范围；</w:t>
      </w:r>
    </w:p>
    <w:p w14:paraId="55FF827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（六）组织职称评审或者委托评审不符合国家职称政策要求，评审结果未按规定备案；</w:t>
      </w:r>
    </w:p>
    <w:p w14:paraId="1A0C28F2">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（七）利用职称评审权限垄断申报评审渠道，未按规定作出回避决定，人为操控评审过程或者评审结果，巧立名目高额收费，与有关中介等社会机构存在利益勾连等；</w:t>
      </w:r>
    </w:p>
    <w:p w14:paraId="3700603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（八）对举报投诉的问题线索未及时调查核实，申报人申请复查、投诉渠道不畅通；</w:t>
      </w:r>
    </w:p>
    <w:p w14:paraId="2F7AC69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（九）其他违规行为。</w:t>
      </w:r>
    </w:p>
    <w:p w14:paraId="50DDC30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第九条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对申报人所在单位重点监管以下方面：</w:t>
      </w:r>
    </w:p>
    <w:p w14:paraId="0CA1DA8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（一）未按规定履行申报材料审核、推荐职责，放纵、包庇或者协助申报人弄虚作假；</w:t>
      </w:r>
    </w:p>
    <w:p w14:paraId="6EED44D9">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（二）未按规定进行申报材料公示，对公示有异议或者投诉举报问题未及时调查核实；</w:t>
      </w:r>
    </w:p>
    <w:p w14:paraId="5CAA9A3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（三）未按照职称评审管理权限及时上报申报材料；</w:t>
      </w:r>
    </w:p>
    <w:p w14:paraId="5F77B95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（四）其他违规行为。</w:t>
      </w:r>
    </w:p>
    <w:p w14:paraId="059A083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Style w:val="13"/>
          <w:rFonts w:hint="default" w:ascii="Times New Roman" w:hAnsi="Times New Roman" w:eastAsia="方正黑体简体" w:cs="Times New Roman"/>
          <w:b w:val="0"/>
          <w:bCs/>
          <w:i w:val="0"/>
          <w:iCs w:val="0"/>
          <w:caps w:val="0"/>
          <w:color w:val="333333"/>
          <w:spacing w:val="0"/>
          <w:sz w:val="32"/>
          <w:szCs w:val="32"/>
          <w:shd w:val="clear" w:color="auto" w:fill="FFFFFF"/>
          <w:lang w:val="en-US" w:eastAsia="zh-CN"/>
        </w:rPr>
        <w:t xml:space="preserve">    </w:t>
      </w:r>
      <w:r>
        <w:rPr>
          <w:rStyle w:val="13"/>
          <w:rFonts w:hint="default" w:ascii="Times New Roman" w:hAnsi="Times New Roman" w:eastAsia="方正黑体简体" w:cs="Times New Roman"/>
          <w:b w:val="0"/>
          <w:bCs/>
          <w:i w:val="0"/>
          <w:iCs w:val="0"/>
          <w:caps w:val="0"/>
          <w:color w:val="333333"/>
          <w:spacing w:val="0"/>
          <w:sz w:val="32"/>
          <w:szCs w:val="32"/>
          <w:shd w:val="clear" w:color="auto" w:fill="FFFFFF"/>
        </w:rPr>
        <w:t>第三章  监管方式</w:t>
      </w:r>
    </w:p>
    <w:p w14:paraId="1D68DF5D">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职称评审监管部门（以下简称监管部门）应充分运用随机抽查、定期巡查、重点督查、质量评估、专项整治等多种方式，通过现场观摩、查阅资料等具体形式，有效利用互联网、大数据筛查等信息技术手段，对职称评审全过程实施监管。</w:t>
      </w:r>
    </w:p>
    <w:p w14:paraId="1C9A830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第十一条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监管部门可每年按一定比例随机选取部分评审单位，对其职称评审情况进行抽查。</w:t>
      </w:r>
    </w:p>
    <w:p w14:paraId="10EE1EB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第十二条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监管部门可结合职称评审委员会备案、评审结果备案、职称评审工作总结等日常工作，在备案周期内对评审单位职称评审情况进行巡查。</w:t>
      </w:r>
    </w:p>
    <w:p w14:paraId="1BA6516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第十三条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监管部门可根据群众来信来访、网民留言、投诉举报、媒体报道、巡视审计等反映的问题线索以及抽查巡查过程中发现的问题线索等，对评审单位进行重点督查。</w:t>
      </w:r>
    </w:p>
    <w:p w14:paraId="3B5BF50B">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第十四条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探索建立职称评审委员会质量评估分级管理机制。人力资源和社会保障部统一制定职称评审委员会质量评估标准，各级人力资源和社会保障部门根据管理权限，定期对各评审单位的制度建设情况、政策执行情况、评审规范情况、评审结果质量、专业技术人员满意度等开展综合评估，进行分级管理和常态化监管，也可通过政府购买服务等方式委托第三方对评审单位开展职称评审质量评估，评估情况向社会公布。</w:t>
      </w:r>
    </w:p>
    <w:p w14:paraId="50BC046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left="0" w:right="0" w:firstLine="42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rPr>
        <w:t>第十五条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各地人力资源和社会保障部门会同公安、网信、市场监管等有关部门加强本地区职称评审环境专项整治工作，依法清理规范各类职称评审、考试、发证和收费事项，查处有关中介等社会机构开设虚假网站、进行虚假宣传、设置合同陷阱、假冒职称评审、制作贩卖假证等违法违规行为，依法依规对非法机构、非法行为进行处罚处置。</w:t>
      </w:r>
    </w:p>
    <w:p w14:paraId="1FC1521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Style w:val="13"/>
          <w:rFonts w:hint="default" w:ascii="Times New Roman" w:hAnsi="Times New Roman" w:eastAsia="方正黑体简体" w:cs="Times New Roman"/>
          <w:b w:val="0"/>
          <w:bCs/>
          <w:i w:val="0"/>
          <w:iCs w:val="0"/>
          <w:caps w:val="0"/>
          <w:color w:val="333333"/>
          <w:spacing w:val="0"/>
          <w:sz w:val="32"/>
          <w:szCs w:val="32"/>
          <w:shd w:val="clear" w:color="auto" w:fill="FFFFFF"/>
          <w:lang w:val="en-US" w:eastAsia="zh-CN"/>
        </w:rPr>
        <w:t xml:space="preserve">    </w:t>
      </w:r>
      <w:r>
        <w:rPr>
          <w:rStyle w:val="13"/>
          <w:rFonts w:hint="default" w:ascii="Times New Roman" w:hAnsi="Times New Roman" w:eastAsia="方正黑体简体" w:cs="Times New Roman"/>
          <w:b w:val="0"/>
          <w:bCs/>
          <w:i w:val="0"/>
          <w:iCs w:val="0"/>
          <w:caps w:val="0"/>
          <w:color w:val="333333"/>
          <w:spacing w:val="0"/>
          <w:sz w:val="32"/>
          <w:szCs w:val="32"/>
          <w:shd w:val="clear" w:color="auto" w:fill="FFFFFF"/>
        </w:rPr>
        <w:t>第四章  监管措施</w:t>
      </w:r>
    </w:p>
    <w:p w14:paraId="009FD2A1">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第十六条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人力资源和社会保障部加强职称评审信用体系建设，依托全国信用信息共享平台和全国职称评审信息查询系统，建立完善职称评审诚信档案库（以下简称诚信档案库）。诚信档案库主要记录涉及个人的失信行为信息，包括违规情形、处理依据、处理措施、生效时间、记录期限以及根据法律法规要求需要记录的其他信息。</w:t>
      </w:r>
    </w:p>
    <w:p w14:paraId="665D498E">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第十七条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实行职称申报诚信承诺制度。申报人在提交职称申报材料时应同时签订个人承诺书，对申报材料真实性等进行承诺，承诺不实的，3年内不得申报评审职称。申报人存在本办法第五条所规定违规行为之一的，记入诚信档案库，记录期限为3年，作为以后申报评审职称的重要参考。申报人通过本办法第五条所规定违规行为取得的职称，一经核实即由人力资源社会保障部门或者评审单位予以撤销。</w:t>
      </w:r>
    </w:p>
    <w:p w14:paraId="48D7C65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第十八条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实行评审专家诚信承诺制度。评审专家在开展职称评审时应同时签订个人承诺书，对履行评审职责、公平公正评审等事项作出承诺。评审专家存在本办法第六条所规定违规行为之一的，记入诚信档案库，记录期限为3年，取消评审专家资格，通报其所在单位，并建议所在单位给予相应处理。</w:t>
      </w:r>
    </w:p>
    <w:p w14:paraId="2ECF9EF4">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第十九条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职称评审相关工作人员存在本办法第七条所规定违规行为之一的，记入诚信档案库，记录期限为3年，记录期限内不得从事职称评审相关工作，依法予以通报批评。</w:t>
      </w:r>
    </w:p>
    <w:p w14:paraId="3CE88C6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各省级人力资源社会保障部门负责汇总本地区职称评审失信行为信息，各部门、中央企业等单位负责汇总本单位职称评审失信行为信息，用于对申报人、评审专家以及职称评审相关工作人员进行信用核查。</w:t>
      </w:r>
    </w:p>
    <w:p w14:paraId="2C8427EA">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firstLine="640"/>
        <w:jc w:val="both"/>
        <w:textAlignment w:val="auto"/>
        <w:rPr>
          <w:rFonts w:hint="default" w:ascii="Times New Roman" w:hAnsi="Times New Roman" w:eastAsia="仿宋_GB2312" w:cs="Times New Roman"/>
          <w:i w:val="0"/>
          <w:iCs w:val="0"/>
          <w:caps w:val="0"/>
          <w:color w:val="333333"/>
          <w:spacing w:val="0"/>
          <w:sz w:val="32"/>
          <w:szCs w:val="32"/>
          <w:shd w:val="clear" w:color="auto" w:fill="FFFFFF"/>
        </w:rPr>
      </w:pPr>
      <w:r>
        <w:rPr>
          <w:rFonts w:hint="default" w:ascii="Times New Roman" w:hAnsi="Times New Roman" w:eastAsia="方正黑体简体" w:cs="Times New Roman"/>
          <w:i w:val="0"/>
          <w:iCs w:val="0"/>
          <w:caps w:val="0"/>
          <w:color w:val="333333"/>
          <w:spacing w:val="0"/>
          <w:sz w:val="32"/>
          <w:szCs w:val="32"/>
          <w:shd w:val="clear" w:color="auto" w:fill="FFFFFF"/>
        </w:rPr>
        <w:t>第二十一条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人力资源和社会保障部负责汇总全国职称评审失信行为信息，纳入全国信用信息共享平台和全国职称评审信息查询系统。存在严重失信行为的，纳入职称申报评审失信黑名单，依法依规予以失信惩戒。</w:t>
      </w:r>
    </w:p>
    <w:p w14:paraId="42809AF3">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方正黑体简体"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第二十二条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评审单位存在本办法第八条所规定违规行为之一的，监管部门应给予工作提醒，责令其限期整改、消除影响。</w:t>
      </w:r>
    </w:p>
    <w:p w14:paraId="23387E1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第二十三条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评审单位存在本办法第八条两项以上违规行为，评审管理松散、把关不严，导致投诉较多、争议较大的，监管部门应给予工作约谈，责令其立即停止评审工作、限期整改、消除影响。</w:t>
      </w:r>
    </w:p>
    <w:p w14:paraId="40A1BB95">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_GBK" w:cs="Times New Roman"/>
          <w:i w:val="0"/>
          <w:iCs w:val="0"/>
          <w:caps w:val="0"/>
          <w:color w:val="333333"/>
          <w:spacing w:val="0"/>
          <w:sz w:val="32"/>
          <w:szCs w:val="32"/>
          <w:shd w:val="clear" w:color="auto" w:fill="FFFFFF"/>
        </w:rPr>
        <w:t>第二十四条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评审单位应及时将整改情况报告监管部门。确实完成整改的，经监管部门同意后，恢复职称评审工作，列入下一年重点监管对象。</w:t>
      </w:r>
    </w:p>
    <w:p w14:paraId="4F1D88C6">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第二十五条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评审单位在一个备案周期内受到2次提醒或者1次约谈，经整改仍无明显改善的，按照职称评审管理权限由人力资源社会保障部门或者有关单位收回其职称评审权。</w:t>
      </w:r>
    </w:p>
    <w:p w14:paraId="1E1EBF8F">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仿宋_GB2312" w:cs="Times New Roman"/>
          <w:i w:val="0"/>
          <w:iCs w:val="0"/>
          <w:caps w:val="0"/>
          <w:color w:val="333333"/>
          <w:spacing w:val="0"/>
          <w:sz w:val="32"/>
          <w:szCs w:val="32"/>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简体" w:cs="Times New Roman"/>
          <w:i w:val="0"/>
          <w:iCs w:val="0"/>
          <w:caps w:val="0"/>
          <w:color w:val="333333"/>
          <w:spacing w:val="0"/>
          <w:sz w:val="32"/>
          <w:szCs w:val="32"/>
          <w:shd w:val="clear" w:color="auto" w:fill="FFFFFF"/>
        </w:rPr>
        <w:t>第二十六条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申报人所在单位在职称申报评审中存在本办法第九条所规定违规行为之一的，监管部门应责令限期整改。整改不力的，依法予以通报批评。</w:t>
      </w:r>
    </w:p>
    <w:p w14:paraId="70C2BA37">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600" w:lineRule="exact"/>
        <w:ind w:right="0"/>
        <w:jc w:val="both"/>
        <w:textAlignment w:val="auto"/>
        <w:rPr>
          <w:rFonts w:hint="default" w:ascii="Times New Roman" w:hAnsi="Times New Roman" w:eastAsia="方正仿宋简体" w:cs="Times New Roman"/>
          <w:i w:val="0"/>
          <w:iCs w:val="0"/>
          <w:caps w:val="0"/>
          <w:color w:val="0F1115"/>
          <w:spacing w:val="0"/>
          <w:sz w:val="32"/>
          <w:szCs w:val="32"/>
          <w:lang w:val="en-US" w:eastAsia="zh-CN"/>
        </w:rPr>
      </w:pP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方正黑体_GBK" w:cs="Times New Roman"/>
          <w:i w:val="0"/>
          <w:iCs w:val="0"/>
          <w:caps w:val="0"/>
          <w:color w:val="333333"/>
          <w:spacing w:val="0"/>
          <w:sz w:val="32"/>
          <w:szCs w:val="32"/>
          <w:shd w:val="clear" w:color="auto" w:fill="FFFFFF"/>
        </w:rPr>
        <w:t>第二十七条</w:t>
      </w:r>
      <w:r>
        <w:rPr>
          <w:rFonts w:hint="default" w:ascii="Times New Roman" w:hAnsi="Times New Roman" w:eastAsia="仿宋_GB2312" w:cs="Times New Roman"/>
          <w:i w:val="0"/>
          <w:iCs w:val="0"/>
          <w:caps w:val="0"/>
          <w:color w:val="333333"/>
          <w:spacing w:val="0"/>
          <w:sz w:val="32"/>
          <w:szCs w:val="32"/>
          <w:shd w:val="clear" w:color="auto" w:fill="FFFFFF"/>
          <w:lang w:val="en-US" w:eastAsia="zh-CN"/>
        </w:rPr>
        <w:t xml:space="preserve">  </w:t>
      </w:r>
      <w:r>
        <w:rPr>
          <w:rFonts w:hint="default" w:ascii="Times New Roman" w:hAnsi="Times New Roman" w:eastAsia="仿宋_GB2312" w:cs="Times New Roman"/>
          <w:i w:val="0"/>
          <w:iCs w:val="0"/>
          <w:caps w:val="0"/>
          <w:color w:val="333333"/>
          <w:spacing w:val="0"/>
          <w:sz w:val="32"/>
          <w:szCs w:val="32"/>
          <w:shd w:val="clear" w:color="auto" w:fill="FFFFFF"/>
        </w:rPr>
        <w:t>单位和个人在职称申报评审中违纪违法的，按照《中国共产党纪律处分条例》《中华人民共和国公职人员政务处分法》《事业单位工作人员处分规定》等追究党纪政务责任。情节严重涉嫌犯罪的，移送有关机关依法处理。</w:t>
      </w:r>
    </w:p>
    <w:sectPr>
      <w:headerReference r:id="rId3" w:type="default"/>
      <w:footerReference r:id="rId4" w:type="default"/>
      <w:pgSz w:w="11906" w:h="16838"/>
      <w:pgMar w:top="1440" w:right="1576" w:bottom="1440" w:left="157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方正小标宋_GBK">
    <w:panose1 w:val="02000000000000000000"/>
    <w:charset w:val="86"/>
    <w:family w:val="script"/>
    <w:pitch w:val="default"/>
    <w:sig w:usb0="00000001" w:usb1="0800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A904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2B73E5">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042B73E5">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001F">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74A57"/>
    <w:rsid w:val="018F2EE2"/>
    <w:rsid w:val="019D115B"/>
    <w:rsid w:val="01A4698D"/>
    <w:rsid w:val="04FA68C4"/>
    <w:rsid w:val="050B287F"/>
    <w:rsid w:val="050D4849"/>
    <w:rsid w:val="05500BDA"/>
    <w:rsid w:val="05663F59"/>
    <w:rsid w:val="068B011B"/>
    <w:rsid w:val="071F2612"/>
    <w:rsid w:val="077F13F1"/>
    <w:rsid w:val="099E0166"/>
    <w:rsid w:val="09F00295"/>
    <w:rsid w:val="0A7E57B6"/>
    <w:rsid w:val="0B293A5F"/>
    <w:rsid w:val="0B7C0033"/>
    <w:rsid w:val="0C955B40"/>
    <w:rsid w:val="0CF307C8"/>
    <w:rsid w:val="0DC857B1"/>
    <w:rsid w:val="0E480FAA"/>
    <w:rsid w:val="0E590AFF"/>
    <w:rsid w:val="0F4E618A"/>
    <w:rsid w:val="0FF02D9D"/>
    <w:rsid w:val="0FF1949E"/>
    <w:rsid w:val="118C4D48"/>
    <w:rsid w:val="123F1DBA"/>
    <w:rsid w:val="12582E7C"/>
    <w:rsid w:val="159D5775"/>
    <w:rsid w:val="15BF7039"/>
    <w:rsid w:val="173619DD"/>
    <w:rsid w:val="176A4408"/>
    <w:rsid w:val="17EBECBE"/>
    <w:rsid w:val="19D61256"/>
    <w:rsid w:val="1A1E2FF1"/>
    <w:rsid w:val="1AE23C2A"/>
    <w:rsid w:val="1B0B4F2F"/>
    <w:rsid w:val="1B5763C6"/>
    <w:rsid w:val="1B862808"/>
    <w:rsid w:val="1BE71C58"/>
    <w:rsid w:val="1CF3211F"/>
    <w:rsid w:val="1E4F15D7"/>
    <w:rsid w:val="1E62130A"/>
    <w:rsid w:val="20A7065A"/>
    <w:rsid w:val="213571AA"/>
    <w:rsid w:val="21DF2C72"/>
    <w:rsid w:val="22963C78"/>
    <w:rsid w:val="22E26EBD"/>
    <w:rsid w:val="2592027E"/>
    <w:rsid w:val="25FA2770"/>
    <w:rsid w:val="2604539D"/>
    <w:rsid w:val="26555BF8"/>
    <w:rsid w:val="268D5392"/>
    <w:rsid w:val="28A349F9"/>
    <w:rsid w:val="2B2142FB"/>
    <w:rsid w:val="2BCE6231"/>
    <w:rsid w:val="2BD355F5"/>
    <w:rsid w:val="2C1300E8"/>
    <w:rsid w:val="2CDC2BCF"/>
    <w:rsid w:val="2D8C2B29"/>
    <w:rsid w:val="2D8E8A16"/>
    <w:rsid w:val="2D9C5EBB"/>
    <w:rsid w:val="2E04418C"/>
    <w:rsid w:val="2E552C39"/>
    <w:rsid w:val="2EF37D5C"/>
    <w:rsid w:val="2FADBE46"/>
    <w:rsid w:val="30470360"/>
    <w:rsid w:val="31554CFE"/>
    <w:rsid w:val="320C7AB3"/>
    <w:rsid w:val="325925CC"/>
    <w:rsid w:val="32BA12BD"/>
    <w:rsid w:val="357F5062"/>
    <w:rsid w:val="360C62D3"/>
    <w:rsid w:val="365B4B65"/>
    <w:rsid w:val="36FFFD93"/>
    <w:rsid w:val="37712166"/>
    <w:rsid w:val="377F9EA4"/>
    <w:rsid w:val="37DCC72F"/>
    <w:rsid w:val="37FB4552"/>
    <w:rsid w:val="37FECC92"/>
    <w:rsid w:val="37FF6BAD"/>
    <w:rsid w:val="38042FDA"/>
    <w:rsid w:val="388A7983"/>
    <w:rsid w:val="3976520E"/>
    <w:rsid w:val="39DF9F0E"/>
    <w:rsid w:val="3AFCE6DD"/>
    <w:rsid w:val="3B547DD5"/>
    <w:rsid w:val="3BEC7491"/>
    <w:rsid w:val="3C300842"/>
    <w:rsid w:val="3D5BC33C"/>
    <w:rsid w:val="3DE74F30"/>
    <w:rsid w:val="3DFF758B"/>
    <w:rsid w:val="3E350391"/>
    <w:rsid w:val="3E9F8245"/>
    <w:rsid w:val="3EF37E99"/>
    <w:rsid w:val="3EFB8835"/>
    <w:rsid w:val="3EFD6C7D"/>
    <w:rsid w:val="3F6C6C2F"/>
    <w:rsid w:val="3FB74983"/>
    <w:rsid w:val="3FBC2CFF"/>
    <w:rsid w:val="3FBDD3CC"/>
    <w:rsid w:val="3FDF2F05"/>
    <w:rsid w:val="3FFE0B26"/>
    <w:rsid w:val="445826E4"/>
    <w:rsid w:val="4594599D"/>
    <w:rsid w:val="461E795D"/>
    <w:rsid w:val="46DD3374"/>
    <w:rsid w:val="475A2C17"/>
    <w:rsid w:val="48166B3E"/>
    <w:rsid w:val="49E7DDC4"/>
    <w:rsid w:val="4A225C6E"/>
    <w:rsid w:val="4A2C089A"/>
    <w:rsid w:val="4B3814C1"/>
    <w:rsid w:val="4BB718BB"/>
    <w:rsid w:val="4BC2C416"/>
    <w:rsid w:val="4D553C64"/>
    <w:rsid w:val="4E796078"/>
    <w:rsid w:val="4F36450A"/>
    <w:rsid w:val="4F42646A"/>
    <w:rsid w:val="50485D02"/>
    <w:rsid w:val="504D156B"/>
    <w:rsid w:val="50E377D9"/>
    <w:rsid w:val="512A5408"/>
    <w:rsid w:val="52DBACFC"/>
    <w:rsid w:val="52FE08FA"/>
    <w:rsid w:val="5376C2C3"/>
    <w:rsid w:val="54D67D81"/>
    <w:rsid w:val="550A7A2A"/>
    <w:rsid w:val="554C1DF1"/>
    <w:rsid w:val="55FD08C4"/>
    <w:rsid w:val="56837A94"/>
    <w:rsid w:val="56F3FD6D"/>
    <w:rsid w:val="57B679F5"/>
    <w:rsid w:val="58AE4B70"/>
    <w:rsid w:val="59205A6E"/>
    <w:rsid w:val="59C12681"/>
    <w:rsid w:val="5A4F6490"/>
    <w:rsid w:val="5A8B6F17"/>
    <w:rsid w:val="5AED229C"/>
    <w:rsid w:val="5BC326E1"/>
    <w:rsid w:val="5BFF1E09"/>
    <w:rsid w:val="5DE0757A"/>
    <w:rsid w:val="5E6F4DA2"/>
    <w:rsid w:val="5EFF9C9E"/>
    <w:rsid w:val="5F5D14EB"/>
    <w:rsid w:val="5F5D4BFA"/>
    <w:rsid w:val="5F5F6876"/>
    <w:rsid w:val="5F7FB5C3"/>
    <w:rsid w:val="5FCF4A7D"/>
    <w:rsid w:val="5FEF3879"/>
    <w:rsid w:val="5FEFFD6F"/>
    <w:rsid w:val="5FF67529"/>
    <w:rsid w:val="5FFE916E"/>
    <w:rsid w:val="60F17CF0"/>
    <w:rsid w:val="625EC801"/>
    <w:rsid w:val="62B64D4D"/>
    <w:rsid w:val="64524F4A"/>
    <w:rsid w:val="65FA7647"/>
    <w:rsid w:val="667173CD"/>
    <w:rsid w:val="669E7FD2"/>
    <w:rsid w:val="66C756D0"/>
    <w:rsid w:val="675E1268"/>
    <w:rsid w:val="677E5C89"/>
    <w:rsid w:val="67BC916D"/>
    <w:rsid w:val="67DEE9ED"/>
    <w:rsid w:val="67F5C362"/>
    <w:rsid w:val="6B7B63AA"/>
    <w:rsid w:val="6BFF9FCB"/>
    <w:rsid w:val="6C8D4D71"/>
    <w:rsid w:val="6CEF77DA"/>
    <w:rsid w:val="6D6842C7"/>
    <w:rsid w:val="6DFF259E"/>
    <w:rsid w:val="6E184B0E"/>
    <w:rsid w:val="6EFBA022"/>
    <w:rsid w:val="6EFFC44C"/>
    <w:rsid w:val="6EFFCEB1"/>
    <w:rsid w:val="6F063E85"/>
    <w:rsid w:val="6F824282"/>
    <w:rsid w:val="6FAFB504"/>
    <w:rsid w:val="6FFF3C2C"/>
    <w:rsid w:val="701E2184"/>
    <w:rsid w:val="706933FF"/>
    <w:rsid w:val="70FC24C5"/>
    <w:rsid w:val="712A5284"/>
    <w:rsid w:val="71FFBB3D"/>
    <w:rsid w:val="72021D5D"/>
    <w:rsid w:val="72DB435C"/>
    <w:rsid w:val="73DF1395"/>
    <w:rsid w:val="73F9FBCC"/>
    <w:rsid w:val="74B75B3B"/>
    <w:rsid w:val="74CFC6B5"/>
    <w:rsid w:val="75DC1BF1"/>
    <w:rsid w:val="760D2A7F"/>
    <w:rsid w:val="76544B51"/>
    <w:rsid w:val="769EFD19"/>
    <w:rsid w:val="76CC46E8"/>
    <w:rsid w:val="76EE339B"/>
    <w:rsid w:val="772531D4"/>
    <w:rsid w:val="77400C32"/>
    <w:rsid w:val="777B1C93"/>
    <w:rsid w:val="777F6995"/>
    <w:rsid w:val="77A7BF50"/>
    <w:rsid w:val="77CD0989"/>
    <w:rsid w:val="77DA6287"/>
    <w:rsid w:val="77FBC8CB"/>
    <w:rsid w:val="77FF4102"/>
    <w:rsid w:val="78C80EDF"/>
    <w:rsid w:val="7947274B"/>
    <w:rsid w:val="797FC32D"/>
    <w:rsid w:val="79C67B14"/>
    <w:rsid w:val="7A3D7259"/>
    <w:rsid w:val="7AEE9377"/>
    <w:rsid w:val="7B3E36DA"/>
    <w:rsid w:val="7B5573A2"/>
    <w:rsid w:val="7B694BFB"/>
    <w:rsid w:val="7B6F15AB"/>
    <w:rsid w:val="7B75CF5A"/>
    <w:rsid w:val="7BF14417"/>
    <w:rsid w:val="7C4E0EA9"/>
    <w:rsid w:val="7D5F261C"/>
    <w:rsid w:val="7D7653AD"/>
    <w:rsid w:val="7DFDCF90"/>
    <w:rsid w:val="7DFF48B7"/>
    <w:rsid w:val="7E7FC677"/>
    <w:rsid w:val="7E8D29AE"/>
    <w:rsid w:val="7E8F29CB"/>
    <w:rsid w:val="7EC9C0F2"/>
    <w:rsid w:val="7EFBD067"/>
    <w:rsid w:val="7EFC8471"/>
    <w:rsid w:val="7EFF094D"/>
    <w:rsid w:val="7F37A553"/>
    <w:rsid w:val="7F7E1E79"/>
    <w:rsid w:val="7F8FB027"/>
    <w:rsid w:val="7FBF7DC1"/>
    <w:rsid w:val="7FD748A5"/>
    <w:rsid w:val="7FDC4BFA"/>
    <w:rsid w:val="7FEBFC2E"/>
    <w:rsid w:val="7FEFE0E6"/>
    <w:rsid w:val="7FF6D24C"/>
    <w:rsid w:val="7FF757FC"/>
    <w:rsid w:val="7FFB88B8"/>
    <w:rsid w:val="7FFBC816"/>
    <w:rsid w:val="7FFF150E"/>
    <w:rsid w:val="7FFFF3F7"/>
    <w:rsid w:val="8DF5DF95"/>
    <w:rsid w:val="8FF9BED1"/>
    <w:rsid w:val="97F833B5"/>
    <w:rsid w:val="9E9F8632"/>
    <w:rsid w:val="9F79B347"/>
    <w:rsid w:val="9FCD6D5F"/>
    <w:rsid w:val="9FDB9A4C"/>
    <w:rsid w:val="AFBDF8C1"/>
    <w:rsid w:val="B5DA59EF"/>
    <w:rsid w:val="B6BFBB35"/>
    <w:rsid w:val="B7FB82F0"/>
    <w:rsid w:val="B9BB0C88"/>
    <w:rsid w:val="BB7D27FC"/>
    <w:rsid w:val="BD79718B"/>
    <w:rsid w:val="BE5A8CD5"/>
    <w:rsid w:val="BEBEBEC9"/>
    <w:rsid w:val="BF7D6526"/>
    <w:rsid w:val="BFBD9B7D"/>
    <w:rsid w:val="BFE5129D"/>
    <w:rsid w:val="BFE7A03B"/>
    <w:rsid w:val="BFFAD84B"/>
    <w:rsid w:val="C6C98EC5"/>
    <w:rsid w:val="C7DF9C12"/>
    <w:rsid w:val="CBFE068D"/>
    <w:rsid w:val="CFBB401C"/>
    <w:rsid w:val="CFFE12FC"/>
    <w:rsid w:val="CFFF5837"/>
    <w:rsid w:val="D1FA177E"/>
    <w:rsid w:val="D7778089"/>
    <w:rsid w:val="D77F3D0D"/>
    <w:rsid w:val="DB67B151"/>
    <w:rsid w:val="DDEF83AA"/>
    <w:rsid w:val="DDFB1509"/>
    <w:rsid w:val="DEDE6BB0"/>
    <w:rsid w:val="DF5F9175"/>
    <w:rsid w:val="DF6F7895"/>
    <w:rsid w:val="DF7D5695"/>
    <w:rsid w:val="DF7E1C8A"/>
    <w:rsid w:val="DF7FFFBE"/>
    <w:rsid w:val="DFBE667B"/>
    <w:rsid w:val="DFBECD33"/>
    <w:rsid w:val="E0CD28A7"/>
    <w:rsid w:val="E3D71244"/>
    <w:rsid w:val="E577EBAA"/>
    <w:rsid w:val="E75F9C2F"/>
    <w:rsid w:val="E768F022"/>
    <w:rsid w:val="E7A795F6"/>
    <w:rsid w:val="E7FFF665"/>
    <w:rsid w:val="EBFDD47A"/>
    <w:rsid w:val="ED3DB102"/>
    <w:rsid w:val="ED6DA7D0"/>
    <w:rsid w:val="EDBFCC63"/>
    <w:rsid w:val="EDD6A23F"/>
    <w:rsid w:val="EDF35DA9"/>
    <w:rsid w:val="EDF52053"/>
    <w:rsid w:val="EDFB5FC7"/>
    <w:rsid w:val="EDFBFAA9"/>
    <w:rsid w:val="EEBFA8D7"/>
    <w:rsid w:val="EF1DF0C3"/>
    <w:rsid w:val="EF5E41EE"/>
    <w:rsid w:val="EF6F7730"/>
    <w:rsid w:val="EFB7AED0"/>
    <w:rsid w:val="EFDB172F"/>
    <w:rsid w:val="EFDF9D40"/>
    <w:rsid w:val="EFE3B6F8"/>
    <w:rsid w:val="EFFF5142"/>
    <w:rsid w:val="F0DFC6D8"/>
    <w:rsid w:val="F16BCE23"/>
    <w:rsid w:val="F3B50F60"/>
    <w:rsid w:val="F4E31191"/>
    <w:rsid w:val="F5DA6965"/>
    <w:rsid w:val="F6B9736E"/>
    <w:rsid w:val="F7575AD1"/>
    <w:rsid w:val="F77F0D46"/>
    <w:rsid w:val="F77F539D"/>
    <w:rsid w:val="F7DF1C9B"/>
    <w:rsid w:val="F8FF7B1C"/>
    <w:rsid w:val="F9AF0708"/>
    <w:rsid w:val="FACFDFC3"/>
    <w:rsid w:val="FB77DAAE"/>
    <w:rsid w:val="FBB0FE2F"/>
    <w:rsid w:val="FBBD6B52"/>
    <w:rsid w:val="FBFBCD99"/>
    <w:rsid w:val="FC7FDFCB"/>
    <w:rsid w:val="FCF8D850"/>
    <w:rsid w:val="FD3E9DA7"/>
    <w:rsid w:val="FD733EDA"/>
    <w:rsid w:val="FD7B74F9"/>
    <w:rsid w:val="FDA7D0D3"/>
    <w:rsid w:val="FDDB1627"/>
    <w:rsid w:val="FDDC5C8D"/>
    <w:rsid w:val="FDF7563F"/>
    <w:rsid w:val="FE59BF91"/>
    <w:rsid w:val="FEF00ACA"/>
    <w:rsid w:val="FF6FD97B"/>
    <w:rsid w:val="FF9B26A8"/>
    <w:rsid w:val="FFBD69A3"/>
    <w:rsid w:val="FFCF1FEC"/>
    <w:rsid w:val="FFCF40AD"/>
    <w:rsid w:val="FFDF6DDC"/>
    <w:rsid w:val="FFEDE30C"/>
    <w:rsid w:val="FFEE43A8"/>
    <w:rsid w:val="FFEF5D65"/>
    <w:rsid w:val="FFF34D4D"/>
    <w:rsid w:val="FFFA3585"/>
    <w:rsid w:val="FFFAEB07"/>
    <w:rsid w:val="FFFBE652"/>
    <w:rsid w:val="FFFD6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line="400" w:lineRule="exact"/>
    </w:pPr>
    <w:rPr>
      <w:rFonts w:ascii="仿宋_GB2312" w:eastAsia="仿宋_GB2312"/>
      <w:sz w:val="32"/>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page number"/>
    <w:basedOn w:val="12"/>
    <w:qFormat/>
    <w:uiPriority w:val="0"/>
  </w:style>
  <w:style w:type="character" w:customStyle="1" w:styleId="15">
    <w:name w:val="font51"/>
    <w:basedOn w:val="12"/>
    <w:qFormat/>
    <w:uiPriority w:val="0"/>
    <w:rPr>
      <w:rFonts w:ascii="方正仿宋简体" w:hAnsi="方正仿宋简体" w:eastAsia="方正仿宋简体" w:cs="方正仿宋简体"/>
      <w:color w:val="000000"/>
      <w:sz w:val="24"/>
      <w:szCs w:val="24"/>
      <w:u w:val="none"/>
    </w:rPr>
  </w:style>
  <w:style w:type="character" w:customStyle="1" w:styleId="16">
    <w:name w:val="font41"/>
    <w:basedOn w:val="12"/>
    <w:qFormat/>
    <w:uiPriority w:val="0"/>
    <w:rPr>
      <w:rFonts w:hint="default" w:ascii="Times New Roman" w:hAnsi="Times New Roman" w:cs="Times New Roman"/>
      <w:color w:val="000000"/>
      <w:sz w:val="24"/>
      <w:szCs w:val="24"/>
      <w:u w:val="none"/>
    </w:rPr>
  </w:style>
  <w:style w:type="character" w:customStyle="1" w:styleId="17">
    <w:name w:val="font61"/>
    <w:basedOn w:val="12"/>
    <w:qFormat/>
    <w:uiPriority w:val="0"/>
    <w:rPr>
      <w:rFonts w:hint="eastAsia" w:ascii="方正仿宋简体" w:hAnsi="方正仿宋简体" w:eastAsia="方正仿宋简体" w:cs="方正仿宋简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17554</Words>
  <Characters>18077</Characters>
  <Lines>0</Lines>
  <Paragraphs>0</Paragraphs>
  <TotalTime>2</TotalTime>
  <ScaleCrop>false</ScaleCrop>
  <LinksUpToDate>false</LinksUpToDate>
  <CharactersWithSpaces>20093</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2025-04-16T18:33:00Z</dcterms:created>
  <dc:creator>T430</dc:creator>
  <cp:lastModifiedBy>user</cp:lastModifiedBy>
  <cp:lastPrinted>2025-05-16T16:46:00Z</cp:lastPrinted>
  <dcterms:modified xsi:type="dcterms:W3CDTF">2026-05-11T15:27:06Z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KSOTemplateDocerSaveRecord">
    <vt:lpwstr>eyJoZGlkIjoiZjk2NTU1NjRmNjY0M2NmMjQyYjQzM2FkYzNjN2Y5ZTkiLCJ1c2VySWQiOiI0Mjg0NzM5NzcifQ==</vt:lpwstr>
  </property>
  <property fmtid="{D5CDD505-2E9C-101B-9397-08002B2CF9AE}" pid="4" name="ICV">
    <vt:lpwstr>275D23621D98006DE056DC690305C309_43</vt:lpwstr>
  </property>
</Properties>
</file>